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8F" w:rsidRPr="00543508" w:rsidRDefault="00543508" w:rsidP="00651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ПАСПОРТ</w:t>
      </w:r>
    </w:p>
    <w:p w:rsidR="0065148F" w:rsidRPr="00543508" w:rsidRDefault="00543508" w:rsidP="00651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3508">
        <w:rPr>
          <w:rFonts w:ascii="Times New Roman" w:hAnsi="Times New Roman" w:cs="Times New Roman"/>
          <w:bCs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543508">
        <w:rPr>
          <w:rFonts w:ascii="Times New Roman" w:hAnsi="Times New Roman" w:cs="Times New Roman"/>
          <w:bCs/>
          <w:sz w:val="28"/>
          <w:szCs w:val="28"/>
        </w:rPr>
        <w:t>амчатского края</w:t>
      </w:r>
    </w:p>
    <w:p w:rsidR="00543508" w:rsidRDefault="00543508" w:rsidP="00651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«Р</w:t>
      </w:r>
      <w:r w:rsidRPr="00543508">
        <w:rPr>
          <w:rFonts w:ascii="Times New Roman" w:hAnsi="Times New Roman" w:cs="Times New Roman"/>
          <w:bCs/>
          <w:sz w:val="28"/>
          <w:szCs w:val="28"/>
        </w:rPr>
        <w:t xml:space="preserve">еализация государственной национальной политики и укрепление гражданского единства в </w:t>
      </w:r>
      <w:r w:rsidR="00D1228F">
        <w:rPr>
          <w:rFonts w:ascii="Times New Roman" w:hAnsi="Times New Roman" w:cs="Times New Roman"/>
          <w:bCs/>
          <w:sz w:val="28"/>
          <w:szCs w:val="28"/>
        </w:rPr>
        <w:t>К</w:t>
      </w:r>
      <w:r w:rsidRPr="00543508">
        <w:rPr>
          <w:rFonts w:ascii="Times New Roman" w:hAnsi="Times New Roman" w:cs="Times New Roman"/>
          <w:bCs/>
          <w:sz w:val="28"/>
          <w:szCs w:val="28"/>
        </w:rPr>
        <w:t>амчатском крае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65148F" w:rsidRPr="00543508" w:rsidRDefault="00543508" w:rsidP="00651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3508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54350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43508">
        <w:rPr>
          <w:rFonts w:ascii="Times New Roman" w:hAnsi="Times New Roman" w:cs="Times New Roman"/>
          <w:bCs/>
          <w:sz w:val="28"/>
          <w:szCs w:val="28"/>
        </w:rPr>
        <w:t>рограмма)</w:t>
      </w:r>
    </w:p>
    <w:p w:rsidR="0065148F" w:rsidRPr="00784693" w:rsidRDefault="0065148F" w:rsidP="006514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04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Министерство развития гражданского общества и молодежи Камчатского края</w:t>
            </w:r>
          </w:p>
        </w:tc>
      </w:tr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804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1) Министерство образования Камчатского края;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2) Министерство культуры Камчатского края;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3) Министерство здравоохранения Камчатского края;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4) Министерство социального благополучия и семейной политики Камчатского края;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5) Министерство спорта Камчатского края;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6) Министерство имущественных и земельных отношений Камчатского края;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7) Министерство труда и развития кадрового потенциала Камчатского края;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8) Министерство по делам местного самоуправления и развитию Корякского округа Камчатского края;</w:t>
            </w:r>
          </w:p>
          <w:p w:rsidR="0065148F" w:rsidRPr="00784693" w:rsidRDefault="0065148F" w:rsidP="005435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9) Администрация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убернатора Камчатского края</w:t>
            </w:r>
          </w:p>
        </w:tc>
      </w:tr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804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2) краевые государственные учреждения в сфере молодежной и информационной политики, культуры и дополнительного образования детей;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3) муниципальные учреждения в сфере информационной политики (по согласованию);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4) некоммерческие организации (по согласованию)</w:t>
            </w:r>
          </w:p>
        </w:tc>
      </w:tr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804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r:id="rId4" w:history="1">
              <w:r w:rsidRPr="00784693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Укрепление гражданского единства и гармонизация межнациональных отношений в Камчатском крае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r:id="rId5" w:history="1">
              <w:r w:rsidRPr="00784693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граждан Российской Федерации в Камчатском крае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r:id="rId6" w:history="1">
              <w:r w:rsidRPr="00784693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Устойчивое развитие коренных малочисленных народов Севера, Сибири и Дальнего</w:t>
            </w:r>
            <w:r w:rsid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Востока, проживающих в Камчатском крае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r:id="rId7" w:history="1">
              <w:r w:rsidRPr="00784693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r:id="rId8" w:history="1">
              <w:r w:rsidRPr="00784693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Развитие гражданской активности и государственная поддержка некоммерческих неправительственных организаций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48F" w:rsidRPr="00784693" w:rsidRDefault="0065148F" w:rsidP="006C5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hyperlink r:id="rId9" w:history="1">
              <w:r w:rsidRPr="00784693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40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Молодежь Камчатки</w:t>
            </w:r>
            <w:r w:rsidR="006C540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804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1) укрепление общероссийской гражданской идентичности и единства многонационального народа Российской Федерации (российской нации);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 причастности граждан к великой истории и культуре России, воспитания гражданина, имеющего активную жизненную позицию;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устойчивого развития коренных малочисленных народов Севера, Сибири и Дальнего Востока, проживающих в Камчатском крае (далее - коренные малочисленные народы),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4) 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в Камчатском крае деятельность по развитию гражданского общества (далее - НКО), обеспечивающих общественно-политическую стабильность;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5) 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 Задачи Программы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1)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2) содействие этнокультурному и духовному развитию народов, проживающих в Камчатском крае;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3) поддержка русского языка как государственного языка Российской Федерации и языков народов России;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4) создание условий для социальной и культурной адаптации и интеграции мигрантов;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5) информационное обеспечение реализации государственной национальной политики;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6) совершенствование взаимодействия органов государственной власти Камчатского края и органов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 муниципальных образований в Камчатском крае с институтами гражданского общества;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7) мониторинг состояния межэтнических отношений и раннего предупреждения конфликтных ситуаций;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8) профилактика и предупреждение распространения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ксенофобии, националистической идеологии, религиозной и расовой нетерпимости, фальсификации истории, направленных на разжигание межнациональной вражды и ненависти, на подрыв общественно-политической стабильности и целостности Российской Федерации;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9) совершенствование форм и методов работы по патриотическому воспитанию граждан и развитию волонтерского движения;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10) развитие и совершенствование информационного и научно-методического обеспечения патриотического воспитания граждан;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11) организация допризывной подготовки молодежи в Камчатском крае;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12) развитие традиционных форм жизнеобеспечения (промыслов) коренных малочисленных народов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13) предоставление дополнительных мер медицинской и социальной поддержки коренным малочисленным народам;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14) предоставление коренным малочисленным народам дополнительных мер поддержки в целях получения среднего и высшего профессионального образования;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15) сохранение культурного наследия коренных малочисленных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16)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17)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гражданских инициатив;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18) развитие системы финансовой поддержки программ и проектов НКО с обеспечением приоритетов для НКО - исполнителей общественно полезных услуг;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19) развитие инфраструктуры поддержки НКО, в том числе в муниципальных образованиях в Камчатском крае;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20) обеспечение открытости информации о государственной поддержке НКО;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21) вовлечение молодежи в социальную, экономическую, политическую и культурную жизнь общества, поддержка талантливой молодежи, реализация творческого и инновационного потенциала молодежи Целевые показатели</w:t>
            </w:r>
          </w:p>
        </w:tc>
      </w:tr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804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1) доля граждан, положительно оценивающих состояние (индикаторы) межнациональных отношений, в общей численности Программы опрошенных граждан;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2) доля граждан, отмечающих отсутствие в отношении себя дискриминации;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3) доля граждан, не испытывающих негативного отношения к иностранным гражданам;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4) количество мероприятий по укреплению межнационального и межконфессионального согласия, реализованных органами местного самоуправления городских округов и муниципальных районов в Камчатском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5) количество участников мероприятий, направленных на укрепление общероссийского гражданского единства;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6) численность участников мероприятий, направленных на этнокультурное развитие народов России;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7) количество национальных праздников и иных мероприятий, организованных этнокультурными объединениями;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8) количество выявленных межэтнических и межрелигиозных противоречий;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9) доля жителей Камчатского края, считающих себя россиянами или причисляющих себя к российской нации;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10) доля граждан, участвующих в мероприятиях по патриотическому воспитанию, в общем количестве граждан, проживающих в Камчатском крае;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11) количество действующих патриотических объединений, клубов, центров, в том числе детских и молодежных;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12) количество оборонно-спортивных лагерей;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13) количество местных отделений военно-патриотического движения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="005435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14) доля общеобразовательных, профессиональных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организаций;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15) количество восстановленных воинских захоронений;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16) численность детей и молодежи в возрасте до 35 лет, вовлеченных в социально активную деятельность через увеличение охвата патриотическими проектами;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17) численность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18) количество представителей коренных малочисленных народов, охваченных дополнительными услугами в области здравоохранения, социальной защиты;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19) количество граждан из числа коренных малочисленных народов, прошедших диспансеризацию;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20) количество 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21) количество общин коренных малочисленных народов, получивших финансовую поддержку в целях развития экономики традиционных отраслей хозяйственной деятельности коренных малочисленных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22) доля общин коренных малочисленных народов, получивших финансовую поддержку в целях развития экономики традиционных отраслей хозяйственной деятельности коренных малочисленных народов, в общем количестве зарегистрированных общин коренных малочисленных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23) количество участников мероприятий, направленных на этнокультурное развитие коренных малочисленных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24) доля граждан из числа коренных малочисленных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25) количество изданий (выпусков) средств массовой информации (периодических печатных </w:t>
            </w:r>
            <w:proofErr w:type="gramStart"/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изданий, </w:t>
            </w:r>
            <w:r w:rsidR="006C540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6C54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bookmarkStart w:id="0" w:name="_GoBack"/>
            <w:bookmarkEnd w:id="0"/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радио-, теле- и видеопрограмм и иных форм распространения массовой информации) на национальных языках коренных малочисленных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26) количество мероприятий в рамках программ и проектов НКО, проведенных при финансовой поддержке за счет средств краевого бюджета;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27) количество мероприятий, проведенных в рамках программ и проектов НКО совместно с органами местного самоуправления муниципальных образований в Камчатском крае;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28) число муниципальных образований в Камчатском крае, в которых реализуются программы и проекты НКО,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получившие государственную поддержку;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29) число граждан, принявших участие в мероприятиях в рамках программ и проектов НКО при финансовой поддержке из краевого бюджета;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30) соотношение числа НКО, в том числе НКО - исполнителей общественно полезных услуг, реализующих свои программы и проекты при финансовой поддержке из краевого бюджета, и общего числа зарегистрированных в Камчатском крае НКО;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31) количество публикаций в средствах массовой информации в Камчатском крае, в том числе в информационно-коммуникационной сети </w:t>
            </w:r>
            <w:r w:rsidR="00D1228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D1228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, посвященных вопросам развития и деятельности НКО;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32) среднегодовая численность штатных и внештатных работников НКО, участвующих в реализации социально значимых программ и проектов, оказании общественно полезных услуг при финансовой поддержке из краевого бюджета;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33) количество НКО, которым оказана поддержка в нефинансовых формах;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34) общая численность добровольцев, привлекаемых к реализации социально значимых программ и проектов НКО, оказанию общественно полезных услуг при финансовой поддержке из краевого бюджета;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35) соотношение числа благотворительных организаций и общего числа зарегистрированных в Камчатском крае НКО;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36) количество талантливой молодежи, получившей государственную поддержку;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37) количество молодых семей, принявших участие в конкурсе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Молодая семья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38) количество молодежи, принимающей участие в фестивалях, конкурсах, слетах;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39) 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волонтерства</w:t>
            </w:r>
            <w:proofErr w:type="spellEnd"/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40) количество молодежи, принимающей участие в Форуме молодых деятелей культуры и искусств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Таврида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41) количество проведенных форумов, фестивалей, семинаров, тренингов, круглых столов и мероприятий, направленных на нравственное, интеллектуальное, духовное развитие и экологическое воспитание молодежи Камчатского края</w:t>
            </w:r>
          </w:p>
        </w:tc>
      </w:tr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804" w:type="dxa"/>
            <w:vAlign w:val="center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в один этап с 2020 года по 2025 год</w:t>
            </w:r>
          </w:p>
        </w:tc>
      </w:tr>
      <w:tr w:rsidR="00784693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804" w:type="dxa"/>
          </w:tcPr>
          <w:p w:rsidR="00543508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на реализацию Программы составляет </w:t>
            </w:r>
            <w:r w:rsidR="00784693"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1 213 696,17258 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543508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105 123,40000 тыс. рублей, из них по годам: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2020 год - 20 735,00000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2021 год - 20 861,20000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2022 год - 32 296,40000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2023 год - 15 615,40000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2024 год - 15 615,40000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543508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84693" w:rsidRPr="0078469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4693"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1 104 778,3246 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2020 год - 181 712,64582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2021 год - 249 687,59505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784693"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229 643,54274 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2023 год - 192 325,02424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2024 год - 192 136,83424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2025 год - 59 272,68251 тыс. рублей;</w:t>
            </w:r>
          </w:p>
          <w:p w:rsidR="00543508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5435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3 335,19798 тыс. рублей, из них по годам: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2020 год - 1 367,53683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2021 год - 1 017,17649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2022 год - 701,15614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2025 год - 249,32852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негосударственных организаций (по согласованию) - 0,00000 тыс. рублей, из них по годам: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2021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543508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прочих внебюджетных источников (по согласованию) - 459,25000 тыс. рублей, 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2020 год - 294,25000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2021 год - 165,00000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65148F" w:rsidRPr="00784693" w:rsidTr="00543508">
        <w:tc>
          <w:tcPr>
            <w:tcW w:w="2835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804" w:type="dxa"/>
          </w:tcPr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1) укрепление единства многонационального народа Российской Федерации (российской нации) и общероссийской гражданской идентичности, обеспечение межнационального мира и согласия;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2) обеспечение условий для сохранения, изучения и развития языков и национальных традиций народов Российской Федерации;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3) обеспечение условий для социальной и культурной адаптации иностранных граждан в Российской Федерации и их интеграции в российское общество;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4) предотвращение, мирное разрешение конфликтных ситуаций в сфере межнациональных (межэтнических) и межрелигиозных отношений;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5) формирование системы непрерывного военно-патриотического воспитания детей и молодежи;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6) развитие у молодого поколения чувства гордости, уважения и почитания символов государства, уважения к историческим святыням и памятникам Отечества;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7) достижение высокой вовлеченности граждан организацию и проведение мероприятий по патриотическому воспитанию;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8) создание экономического базиса и условий для устойчивого развития экономики традиционных отраслей хозяйственной деятельности на основе и технологического оснащения, совершенствования модернизации;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9) создание условий для повышения занятости коренных малочисленных народов в традиционных видах хозяйственной деятельности;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10) создание условий для развития традиционного природопользования коренными малочисленным народами;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11) повышение доступности медицинского социального обслуживания для коренных малочисленных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12) преодоление снижения занятости коренных малочисленных народов за счет повышения доступности образования, профессиональной подготовки;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13) реализация мер государственной поддержки сохранения традиционной национальной культуры коренных малочисленных народов, духовного национально-культурного возрождения коренных малочисленных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14) обеспечение открытости и прозрачности системы государственной поддержки НКО;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15) повышение эффективности деятельности и финансовой устойчивости НКО, в том числе НКО - исполнителей общественно полезных услуг;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16)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17) восстановление воинских захоронений в Камчатском крае;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18) обеспечение доступа к информации на национальных языках коренных малочисленных народов;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19)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20) увеличение численности детей и молодежи в возрасте до 35 лет, принимающих участие в общественных инициативах и проектах, направленных на гражданское и патриотическое воспитание;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21) улучшение положения молодежи в обществе, рост социальной, творческой активности молодежи, ее вклада в развитие основных сфер жизни и деятельности общества и государства;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22) сокращение уровня правонарушений в молодежной среде;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23) укрепление института молодой семьи в обществе;</w:t>
            </w:r>
          </w:p>
          <w:p w:rsidR="0065148F" w:rsidRPr="00784693" w:rsidRDefault="0065148F" w:rsidP="006514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24) развитие добровольчества (</w:t>
            </w:r>
            <w:proofErr w:type="spellStart"/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волонтерства</w:t>
            </w:r>
            <w:proofErr w:type="spellEnd"/>
            <w:r w:rsidRPr="00784693">
              <w:rPr>
                <w:rFonts w:ascii="Times New Roman" w:hAnsi="Times New Roman" w:cs="Times New Roman"/>
                <w:sz w:val="28"/>
                <w:szCs w:val="28"/>
              </w:rPr>
              <w:t>), 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</w:t>
            </w:r>
          </w:p>
        </w:tc>
      </w:tr>
    </w:tbl>
    <w:p w:rsidR="00970FA2" w:rsidRPr="00784693" w:rsidRDefault="00970FA2" w:rsidP="0065148F">
      <w:pPr>
        <w:rPr>
          <w:rFonts w:ascii="Times New Roman" w:hAnsi="Times New Roman" w:cs="Times New Roman"/>
          <w:sz w:val="28"/>
          <w:szCs w:val="28"/>
        </w:rPr>
      </w:pPr>
    </w:p>
    <w:sectPr w:rsidR="00970FA2" w:rsidRPr="00784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561"/>
    <w:rsid w:val="001845BB"/>
    <w:rsid w:val="00294838"/>
    <w:rsid w:val="00326B1E"/>
    <w:rsid w:val="00543508"/>
    <w:rsid w:val="00596561"/>
    <w:rsid w:val="0065148F"/>
    <w:rsid w:val="006C5406"/>
    <w:rsid w:val="00711EAD"/>
    <w:rsid w:val="0076130B"/>
    <w:rsid w:val="00784693"/>
    <w:rsid w:val="00970FA2"/>
    <w:rsid w:val="00CC6F3A"/>
    <w:rsid w:val="00D1228F"/>
    <w:rsid w:val="00F263BD"/>
    <w:rsid w:val="00F3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846FF"/>
  <w15:chartTrackingRefBased/>
  <w15:docId w15:val="{083F5D14-C65D-4C4F-9A6F-DEA1552B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54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8177962850ED95BECD8EDB29F4AC437583D30202D9A3F163D4065812622E2A64D1B7DE9FA32B6BE268B98CF773B4D25FADF2428DC06F3978373F72REs5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38177962850ED95BECD8EDB29F4AC437583D30202D9A3F163D4065812622E2A64D1B7DE9FA32B6BE268B982F673B4D25FADF2428DC06F3978373F72REs5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8177962850ED95BECD8EDB29F4AC437583D30202D9A3F163D4065812622E2A64D1B7DE9FA32B6BE268B980F173B4D25FADF2428DC06F3978373F72REs5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38177962850ED95BECD8EDB29F4AC437583D30202D9A3F163D4065812622E2A64D1B7DE9FA32B6BE268B986F073B4D25FADF2428DC06F3978373F72REs5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638177962850ED95BECD8EDB29F4AC437583D30202D9A3F163D4065812622E2A64D1B7DE9FA32B6BE268B984F373B4D25FADF2428DC06F3978373F72REs5F" TargetMode="External"/><Relationship Id="rId9" Type="http://schemas.openxmlformats.org/officeDocument/2006/relationships/hyperlink" Target="consultantplus://offline/ref=638177962850ED95BECD8EDB29F4AC437583D30202D9A3F163D4065812622E2A64D1B7DE9FA32B6BE268B884F473B4D25FADF2428DC06F3978373F72REs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2689</Words>
  <Characters>15329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Задорожная Ольга Александровна</cp:lastModifiedBy>
  <cp:revision>7</cp:revision>
  <cp:lastPrinted>2022-10-19T01:37:00Z</cp:lastPrinted>
  <dcterms:created xsi:type="dcterms:W3CDTF">2022-10-19T01:32:00Z</dcterms:created>
  <dcterms:modified xsi:type="dcterms:W3CDTF">2022-10-19T01:39:00Z</dcterms:modified>
</cp:coreProperties>
</file>